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03" w:rsidRDefault="005C51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потребителей услуг сетевой о</w:t>
      </w:r>
      <w:r>
        <w:rPr>
          <w:rFonts w:ascii="Times New Roman" w:hAnsi="Times New Roman" w:cs="Times New Roman"/>
          <w:sz w:val="20"/>
          <w:szCs w:val="20"/>
        </w:rPr>
        <w:t>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CE6B03" w:rsidRDefault="00CE6B03">
      <w:pPr>
        <w:pStyle w:val="af9"/>
        <w:spacing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3772" w:type="dxa"/>
        <w:tblInd w:w="540" w:type="dxa"/>
        <w:tblLook w:val="04A0" w:firstRow="1" w:lastRow="0" w:firstColumn="1" w:lastColumn="0" w:noHBand="0" w:noVBand="1"/>
      </w:tblPr>
      <w:tblGrid>
        <w:gridCol w:w="731"/>
        <w:gridCol w:w="3538"/>
        <w:gridCol w:w="6385"/>
        <w:gridCol w:w="1559"/>
        <w:gridCol w:w="1559"/>
      </w:tblGrid>
      <w:tr w:rsidR="00CE6B03">
        <w:tc>
          <w:tcPr>
            <w:tcW w:w="731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3" w:type="dxa"/>
            <w:gridSpan w:val="2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E6B03">
        <w:tc>
          <w:tcPr>
            <w:tcW w:w="731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2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услуг сетевой организации, (физ.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лица всего) 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13839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13519</w:t>
            </w:r>
          </w:p>
        </w:tc>
      </w:tr>
      <w:tr w:rsidR="00CE6B03">
        <w:tc>
          <w:tcPr>
            <w:tcW w:w="731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2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Смежные сетевые организации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6B03">
        <w:tc>
          <w:tcPr>
            <w:tcW w:w="731" w:type="dxa"/>
            <w:vMerge w:val="restart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8" w:type="dxa"/>
            <w:vMerge w:val="restart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по уровням напряжения </w:t>
            </w: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 1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12781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12924</w:t>
            </w:r>
          </w:p>
        </w:tc>
      </w:tr>
      <w:tr w:rsidR="00CE6B03">
        <w:trPr>
          <w:trHeight w:val="416"/>
        </w:trPr>
        <w:tc>
          <w:tcPr>
            <w:tcW w:w="731" w:type="dxa"/>
            <w:vMerge w:val="restart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  <w:vMerge w:val="restart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Потребители по категориям надежности электроснабжения</w:t>
            </w:r>
          </w:p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13839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13449</w:t>
            </w:r>
          </w:p>
        </w:tc>
      </w:tr>
      <w:tr w:rsidR="00CE6B03">
        <w:tc>
          <w:tcPr>
            <w:tcW w:w="731" w:type="dxa"/>
            <w:vMerge w:val="restart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8" w:type="dxa"/>
            <w:vMerge w:val="restart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потребителей</w:t>
            </w:r>
          </w:p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9847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</w:t>
            </w: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</w:t>
            </w:r>
          </w:p>
        </w:tc>
      </w:tr>
      <w:tr w:rsidR="00CE6B03">
        <w:tc>
          <w:tcPr>
            <w:tcW w:w="731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CE6B03" w:rsidRDefault="00CE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12538</w:t>
            </w:r>
          </w:p>
        </w:tc>
        <w:tc>
          <w:tcPr>
            <w:tcW w:w="1559" w:type="dxa"/>
          </w:tcPr>
          <w:p w:rsidR="00CE6B03" w:rsidRDefault="005C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13519</w:t>
            </w:r>
          </w:p>
        </w:tc>
      </w:tr>
    </w:tbl>
    <w:p w:rsidR="00CE6B03" w:rsidRDefault="00CE6B03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pStyle w:val="af9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</w:t>
      </w:r>
      <w:r>
        <w:rPr>
          <w:rFonts w:ascii="Times New Roman" w:hAnsi="Times New Roman" w:cs="Times New Roman"/>
          <w:sz w:val="20"/>
          <w:szCs w:val="20"/>
        </w:rPr>
        <w:t xml:space="preserve">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fa"/>
        <w:tblW w:w="13796" w:type="dxa"/>
        <w:tblInd w:w="562" w:type="dxa"/>
        <w:tblLook w:val="04A0" w:firstRow="1" w:lastRow="0" w:firstColumn="1" w:lastColumn="0" w:noHBand="0" w:noVBand="1"/>
      </w:tblPr>
      <w:tblGrid>
        <w:gridCol w:w="1382"/>
        <w:gridCol w:w="8966"/>
        <w:gridCol w:w="1724"/>
        <w:gridCol w:w="1724"/>
      </w:tblGrid>
      <w:tr w:rsidR="00CE6B03">
        <w:tc>
          <w:tcPr>
            <w:tcW w:w="1382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E6B03">
        <w:tc>
          <w:tcPr>
            <w:tcW w:w="1382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всего,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13839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13519</w:t>
            </w:r>
          </w:p>
        </w:tc>
      </w:tr>
      <w:tr w:rsidR="00CE6B03">
        <w:tc>
          <w:tcPr>
            <w:tcW w:w="1382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оборудованных приборами учета 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</w:t>
            </w:r>
          </w:p>
        </w:tc>
        <w:tc>
          <w:tcPr>
            <w:tcW w:w="1724" w:type="dxa"/>
          </w:tcPr>
          <w:p w:rsidR="00CE6B03" w:rsidRDefault="00CE6B03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B03">
        <w:tc>
          <w:tcPr>
            <w:tcW w:w="1382" w:type="dxa"/>
          </w:tcPr>
          <w:p w:rsidR="00CE6B03" w:rsidRDefault="00CE6B03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из них точки поставки физических лиц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10794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</w:t>
            </w:r>
          </w:p>
        </w:tc>
      </w:tr>
      <w:tr w:rsidR="00CE6B03">
        <w:tc>
          <w:tcPr>
            <w:tcW w:w="1382" w:type="dxa"/>
          </w:tcPr>
          <w:p w:rsidR="00CE6B03" w:rsidRDefault="00CE6B03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2.1.1.вводные устройства (вводно-распределительное устройство, главный распределите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щит) в многоквартирные дома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CE6B03">
        <w:tc>
          <w:tcPr>
            <w:tcW w:w="1382" w:type="dxa"/>
          </w:tcPr>
          <w:p w:rsidR="00CE6B03" w:rsidRDefault="00CE6B03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из них точки поставки юридических лиц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</w:t>
            </w:r>
          </w:p>
        </w:tc>
      </w:tr>
      <w:tr w:rsidR="00CE6B03">
        <w:tc>
          <w:tcPr>
            <w:tcW w:w="1382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</w:t>
            </w:r>
          </w:p>
        </w:tc>
      </w:tr>
      <w:tr w:rsidR="00CE6B03">
        <w:tc>
          <w:tcPr>
            <w:tcW w:w="1382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6" w:type="dxa"/>
          </w:tcPr>
          <w:p w:rsidR="00CE6B03" w:rsidRDefault="005C51A0">
            <w:pPr>
              <w:pStyle w:val="af9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Бесхозяйные объекты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</w:tcPr>
          <w:p w:rsidR="00CE6B03" w:rsidRDefault="005C51A0">
            <w:pPr>
              <w:pStyle w:val="af9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E6B03" w:rsidRDefault="00CE6B03">
      <w:pPr>
        <w:pStyle w:val="af9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pStyle w:val="af9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6(10)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динамике относительно года, предшеств</w:t>
      </w:r>
      <w:r>
        <w:rPr>
          <w:rFonts w:ascii="Times New Roman" w:hAnsi="Times New Roman" w:cs="Times New Roman"/>
          <w:sz w:val="20"/>
          <w:szCs w:val="20"/>
        </w:rPr>
        <w:t>ующего отчетному, заполняется в произвольной форме (</w:t>
      </w:r>
      <w:proofErr w:type="spellStart"/>
      <w:r>
        <w:rPr>
          <w:rFonts w:ascii="Times New Roman" w:hAnsi="Times New Roman" w:cs="Times New Roman"/>
          <w:sz w:val="20"/>
          <w:szCs w:val="20"/>
        </w:rPr>
        <w:t>см.в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таблице ниже)</w:t>
      </w:r>
    </w:p>
    <w:p w:rsidR="00CE6B03" w:rsidRDefault="005C51A0">
      <w:pPr>
        <w:pStyle w:val="af9"/>
        <w:spacing w:after="0" w:line="240" w:lineRule="auto"/>
        <w:ind w:left="4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</w:t>
      </w:r>
      <w:r>
        <w:rPr>
          <w:rFonts w:ascii="Times New Roman" w:hAnsi="Times New Roman" w:cs="Times New Roman"/>
          <w:sz w:val="20"/>
          <w:szCs w:val="20"/>
        </w:rPr>
        <w:t>редшествующему отчетному, заполняется в произвольной форме и выражается в процентах по отношению к нормативному сроку службы объектов. (см. в таблице ниже)</w:t>
      </w:r>
    </w:p>
    <w:p w:rsidR="00CE6B03" w:rsidRDefault="00CE6B03">
      <w:pPr>
        <w:pStyle w:val="af9"/>
        <w:spacing w:before="200" w:after="0" w:line="240" w:lineRule="auto"/>
        <w:ind w:left="43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578"/>
        <w:gridCol w:w="1216"/>
        <w:gridCol w:w="588"/>
        <w:gridCol w:w="1216"/>
        <w:gridCol w:w="643"/>
        <w:gridCol w:w="1216"/>
        <w:gridCol w:w="507"/>
        <w:gridCol w:w="1216"/>
        <w:gridCol w:w="640"/>
        <w:gridCol w:w="850"/>
        <w:gridCol w:w="567"/>
        <w:gridCol w:w="567"/>
        <w:gridCol w:w="458"/>
        <w:gridCol w:w="11"/>
        <w:gridCol w:w="444"/>
        <w:gridCol w:w="11"/>
        <w:gridCol w:w="645"/>
        <w:gridCol w:w="11"/>
        <w:gridCol w:w="830"/>
        <w:gridCol w:w="567"/>
        <w:gridCol w:w="679"/>
        <w:gridCol w:w="739"/>
      </w:tblGrid>
      <w:tr w:rsidR="00CE6B03">
        <w:trPr>
          <w:trHeight w:val="30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ТП 6-10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220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110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6-10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0,4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110-35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10-6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0,4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</w:tr>
      <w:tr w:rsidR="00CE6B03">
        <w:trPr>
          <w:trHeight w:val="127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B03">
        <w:trPr>
          <w:trHeight w:val="763"/>
        </w:trPr>
        <w:tc>
          <w:tcPr>
            <w:tcW w:w="4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Димитровград</w:t>
            </w: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2021 г.</w:t>
            </w:r>
          </w:p>
        </w:tc>
        <w:tc>
          <w:tcPr>
            <w:tcW w:w="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89,99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72,471</w:t>
            </w:r>
          </w:p>
        </w:tc>
        <w:tc>
          <w:tcPr>
            <w:tcW w:w="84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243,71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44,165</w:t>
            </w: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94,075</w:t>
            </w:r>
          </w:p>
        </w:tc>
      </w:tr>
      <w:tr w:rsidR="00CE6B03">
        <w:trPr>
          <w:trHeight w:val="424"/>
        </w:trPr>
        <w:tc>
          <w:tcPr>
            <w:tcW w:w="4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2020г., %</w:t>
            </w:r>
          </w:p>
        </w:tc>
        <w:tc>
          <w:tcPr>
            <w:tcW w:w="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84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9,51</w:t>
            </w:r>
          </w:p>
        </w:tc>
      </w:tr>
      <w:tr w:rsidR="00CE6B03">
        <w:trPr>
          <w:trHeight w:val="700"/>
        </w:trPr>
        <w:tc>
          <w:tcPr>
            <w:tcW w:w="4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40,67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55,13</w:t>
            </w:r>
          </w:p>
        </w:tc>
        <w:tc>
          <w:tcPr>
            <w:tcW w:w="8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54,36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58,88</w:t>
            </w:r>
          </w:p>
        </w:tc>
      </w:tr>
      <w:tr w:rsidR="00CE6B03">
        <w:trPr>
          <w:trHeight w:val="554"/>
        </w:trPr>
        <w:tc>
          <w:tcPr>
            <w:tcW w:w="492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2020г., %</w:t>
            </w:r>
          </w:p>
        </w:tc>
        <w:tc>
          <w:tcPr>
            <w:tcW w:w="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-1,29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-7,28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-7,65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-2,66</w:t>
            </w: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-0,81</w:t>
            </w:r>
          </w:p>
        </w:tc>
      </w:tr>
      <w:tr w:rsidR="00CE6B03">
        <w:trPr>
          <w:trHeight w:val="20"/>
        </w:trPr>
        <w:tc>
          <w:tcPr>
            <w:tcW w:w="492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2021 г.</w:t>
            </w:r>
          </w:p>
        </w:tc>
        <w:tc>
          <w:tcPr>
            <w:tcW w:w="5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trHeight w:val="436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-84,62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-99,34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-0,56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-0,15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Старомайнский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2021 г.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72,15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75,64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-1,22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-3,29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2021 г.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1,858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Чердаклинский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69,97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-2,3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2021 г.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41,06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38,42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-5,27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-4,24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-3,99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2021 г.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5C51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 Ульяновск</w:t>
            </w: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74,25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70,45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72,86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CE6B03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B03" w:rsidRDefault="00CE6B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2020г., %</w:t>
            </w:r>
          </w:p>
        </w:tc>
        <w:tc>
          <w:tcPr>
            <w:tcW w:w="5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-0,17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-0,73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-0,22</w:t>
            </w:r>
          </w:p>
        </w:tc>
        <w:tc>
          <w:tcPr>
            <w:tcW w:w="73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</w:tbl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Информация о качестве услуг по передаче</w:t>
      </w:r>
    </w:p>
    <w:p w:rsidR="00CE6B03" w:rsidRDefault="005C51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по сетевой организации в отчетном периоде, а так</w:t>
      </w:r>
      <w:r>
        <w:rPr>
          <w:rFonts w:ascii="Times New Roman" w:hAnsi="Times New Roman" w:cs="Times New Roman"/>
          <w:sz w:val="20"/>
          <w:szCs w:val="20"/>
        </w:rPr>
        <w:t>же динамика по отношению к году, предшествующему отчетному.</w:t>
      </w: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180"/>
        <w:gridCol w:w="6560"/>
        <w:gridCol w:w="2180"/>
        <w:gridCol w:w="2180"/>
        <w:gridCol w:w="2180"/>
      </w:tblGrid>
      <w:tr w:rsidR="00CE6B03">
        <w:trPr>
          <w:trHeight w:val="315"/>
          <w:tblHeader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CE6B03">
        <w:trPr>
          <w:trHeight w:val="525"/>
          <w:tblHeader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6B03">
        <w:trPr>
          <w:trHeight w:val="510"/>
        </w:trPr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03">
        <w:trPr>
          <w:trHeight w:val="315"/>
        </w:trPr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9525" b="0"/>
                      <wp:wrapNone/>
                      <wp:docPr id="1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0.0pt;mso-position-vertical:absolute;width:32.3pt;height:18.8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28600"/>
                      <wp:effectExtent l="0" t="0" r="9525" b="0"/>
                      <wp:wrapNone/>
                      <wp:docPr id="2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исунок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0.0pt;mso-position-horizontal:absolute;mso-position-vertical-relative:text;margin-top:0.0pt;mso-position-vertical:absolute;width:32.3pt;height:18.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CE6B03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6B03" w:rsidRDefault="005C5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0,337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-10,98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-3,82</w:t>
            </w:r>
          </w:p>
        </w:tc>
      </w:tr>
      <w:tr w:rsidR="00CE6B03">
        <w:trPr>
          <w:trHeight w:val="510"/>
        </w:trPr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1000" cy="238125"/>
                      <wp:effectExtent l="0" t="0" r="0" b="0"/>
                      <wp:wrapNone/>
                      <wp:docPr id="3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60288;o:allowoverlap:true;o:allowincell:true;mso-position-horizontal-relative:text;margin-left:0.0pt;mso-position-horizontal:absolute;mso-position-vertical-relative:text;margin-top:0.0pt;mso-position-vertical:absolute;width:30.0pt;height:18.8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1000" cy="228600"/>
                      <wp:effectExtent l="0" t="0" r="0" b="0"/>
                      <wp:wrapNone/>
                      <wp:docPr id="4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Рисунок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64384;o:allowoverlap:true;o:allowincell:true;mso-position-horizontal-relative:text;margin-left:0.0pt;mso-position-horizontal:absolute;mso-position-vertical-relative:text;margin-top:0.0pt;mso-position-vertical:absolute;width:30.0pt;height:18.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CE6B03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6B03" w:rsidRDefault="005C5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-11,43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-8,02</w:t>
            </w:r>
          </w:p>
        </w:tc>
      </w:tr>
      <w:tr w:rsidR="00CE6B03">
        <w:trPr>
          <w:trHeight w:val="1275"/>
        </w:trPr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03">
        <w:trPr>
          <w:trHeight w:val="315"/>
        </w:trPr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0075" cy="247650"/>
                      <wp:effectExtent l="0" t="0" r="9525" b="0"/>
                      <wp:wrapNone/>
                      <wp:docPr id="5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61312;o:allowoverlap:true;o:allowincell:true;mso-position-horizontal-relative:text;margin-left:0.0pt;mso-position-horizontal:absolute;mso-position-vertical-relative:text;margin-top:0.0pt;mso-position-vertical:absolute;width:47.3pt;height:19.5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0075" cy="238125"/>
                      <wp:effectExtent l="0" t="0" r="9525" b="9525"/>
                      <wp:wrapNone/>
                      <wp:docPr id="6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исунок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665408;o:allowoverlap:true;o:allowincell:true;mso-position-horizontal-relative:text;margin-left:0.0pt;mso-position-horizontal:absolute;mso-position-vertical-relative:text;margin-top:0.0pt;mso-position-vertical:absolute;width:47.3pt;height:18.8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CE6B03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6B03" w:rsidRDefault="005C5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1,176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-6,44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-3,04</w:t>
            </w:r>
          </w:p>
        </w:tc>
      </w:tr>
      <w:tr w:rsidR="00CE6B03">
        <w:trPr>
          <w:trHeight w:val="1275"/>
        </w:trPr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0075" cy="247650"/>
                      <wp:effectExtent l="0" t="0" r="9525" b="0"/>
                      <wp:wrapNone/>
                      <wp:docPr id="7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Рисунок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251662336;o:allowoverlap:true;o:allowincell:true;mso-position-horizontal-relative:text;margin-left:0.0pt;mso-position-horizontal:absolute;mso-position-vertical-relative:text;margin-top:0.0pt;mso-position-vertical:absolute;width:47.3pt;height:19.5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0075" cy="238125"/>
                      <wp:effectExtent l="0" t="0" r="9525" b="9525"/>
                      <wp:wrapNone/>
                      <wp:docPr id="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Рисунок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mso-wrap-distance-left:9.0pt;mso-wrap-distance-top:0.0pt;mso-wrap-distance-right:9.0pt;mso-wrap-distance-bottom:0.0pt;z-index:251666432;o:allowoverlap:true;o:allowincell:true;mso-position-horizontal-relative:text;margin-left:0.0pt;mso-position-horizontal:absolute;mso-position-vertical-relative:text;margin-top:0.0pt;mso-position-vertical:absolute;width:47.3pt;height:18.8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CE6B03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E6B03" w:rsidRDefault="005C51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-6,57</w:t>
            </w:r>
          </w:p>
        </w:tc>
      </w:tr>
      <w:tr w:rsidR="00CE6B03">
        <w:trPr>
          <w:trHeight w:val="315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-6,01</w:t>
            </w:r>
          </w:p>
        </w:tc>
      </w:tr>
      <w:tr w:rsidR="00CE6B03">
        <w:trPr>
          <w:trHeight w:val="780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780"/>
        </w:trPr>
        <w:tc>
          <w:tcPr>
            <w:tcW w:w="21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</w:t>
      </w:r>
      <w:r>
        <w:rPr>
          <w:rFonts w:ascii="Times New Roman" w:hAnsi="Times New Roman" w:cs="Times New Roman"/>
          <w:sz w:val="20"/>
          <w:szCs w:val="20"/>
        </w:rPr>
        <w:t>зания услуг по передаче электрической энергии, а также по качеству электрической энергии в отчетном периоде.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70"/>
        <w:gridCol w:w="653"/>
        <w:gridCol w:w="557"/>
        <w:gridCol w:w="621"/>
        <w:gridCol w:w="621"/>
        <w:gridCol w:w="529"/>
        <w:gridCol w:w="557"/>
        <w:gridCol w:w="621"/>
        <w:gridCol w:w="621"/>
        <w:gridCol w:w="499"/>
        <w:gridCol w:w="566"/>
        <w:gridCol w:w="621"/>
        <w:gridCol w:w="966"/>
        <w:gridCol w:w="583"/>
        <w:gridCol w:w="599"/>
        <w:gridCol w:w="621"/>
        <w:gridCol w:w="634"/>
        <w:gridCol w:w="2047"/>
        <w:gridCol w:w="2002"/>
      </w:tblGrid>
      <w:tr w:rsidR="00CE6B03">
        <w:trPr>
          <w:trHeight w:val="2130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452" w:type="dxa"/>
            <w:gridSpan w:val="4"/>
            <w:vMerge w:val="restart"/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1771650</wp:posOffset>
                      </wp:positionV>
                      <wp:extent cx="600075" cy="257175"/>
                      <wp:effectExtent l="0" t="0" r="9525" b="9525"/>
                      <wp:wrapNone/>
                      <wp:docPr id="9" name="Рисуно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исунок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mso-wrap-distance-left:9.0pt;mso-wrap-distance-top:0.0pt;mso-wrap-distance-right:9.0pt;mso-wrap-distance-bottom:0.0pt;z-index:251667456;o:allowoverlap:true;o:allowincell:true;mso-position-horizontal-relative:text;margin-left:28.5pt;mso-position-horizontal:absolute;mso-position-vertical-relative:text;margin-top:139.5pt;mso-position-vertical:absolute;width:47.3pt;height:20.3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CE6B03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E6B03" w:rsidRDefault="00CE6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6B03" w:rsidRDefault="00CE6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gridSpan w:val="4"/>
            <w:vMerge w:val="restart"/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CE6B03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E6B03" w:rsidRDefault="00CE6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6B03" w:rsidRDefault="005C5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866140</wp:posOffset>
                      </wp:positionV>
                      <wp:extent cx="619125" cy="257175"/>
                      <wp:effectExtent l="0" t="0" r="9525" b="9525"/>
                      <wp:wrapNone/>
                      <wp:docPr id="10" name="Рисуно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исунок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9.0pt;mso-wrap-distance-top:0.0pt;mso-wrap-distance-right:9.0pt;mso-wrap-distance-bottom:0.0pt;z-index:251668480;o:allowoverlap:true;o:allowincell:true;mso-position-horizontal-relative:text;margin-left:36.4pt;mso-position-horizontal:absolute;mso-position-vertical-relative:text;margin-top:68.2pt;mso-position-vertical:absolute;width:48.8pt;height:20.3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652" w:type="dxa"/>
            <w:gridSpan w:val="4"/>
            <w:vMerge w:val="restart"/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 связанных с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CE6B03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E6B03" w:rsidRDefault="00CE6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6B03" w:rsidRDefault="005C5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193040</wp:posOffset>
                      </wp:positionV>
                      <wp:extent cx="828675" cy="304800"/>
                      <wp:effectExtent l="0" t="0" r="9525" b="0"/>
                      <wp:wrapNone/>
                      <wp:docPr id="11" name="Рисуно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исунок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mso-wrap-distance-left:9.0pt;mso-wrap-distance-top:0.0pt;mso-wrap-distance-right:9.0pt;mso-wrap-distance-bottom:0.0pt;z-index:251669504;o:allowoverlap:true;o:allowincell:true;mso-position-horizontal-relative:text;margin-left:49.9pt;mso-position-horizontal:absolute;mso-position-vertical-relative:text;margin-top:15.2pt;mso-position-vertical:absolute;width:65.3pt;height:24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437" w:type="dxa"/>
            <w:gridSpan w:val="4"/>
            <w:vMerge w:val="restart"/>
            <w:shd w:val="clear" w:color="auto" w:fill="auto"/>
            <w:noWrap/>
            <w:vAlign w:val="bottom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E6B03" w:rsidRDefault="005C5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46355</wp:posOffset>
                      </wp:positionV>
                      <wp:extent cx="685800" cy="266700"/>
                      <wp:effectExtent l="0" t="0" r="0" b="0"/>
                      <wp:wrapNone/>
                      <wp:docPr id="12" name="Рисуно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Рисунок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mso-wrap-distance-left:9.0pt;mso-wrap-distance-top:0.0pt;mso-wrap-distance-right:9.0pt;mso-wrap-distance-bottom:0.0pt;z-index:251670528;o:allowoverlap:true;o:allowincell:true;mso-position-horizontal-relative:text;margin-left:24.4pt;mso-position-horizontal:absolute;mso-position-vertical-relative:text;margin-top:3.6pt;mso-position-vertical:absolute;width:54.0pt;height:21.0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CE6B03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E6B03" w:rsidRDefault="00CE6B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6B03" w:rsidRDefault="00CE6B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турной единицей сетевой организации в отчетном периоде)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E6B03">
        <w:trPr>
          <w:trHeight w:val="1545"/>
        </w:trPr>
        <w:tc>
          <w:tcPr>
            <w:tcW w:w="612" w:type="dxa"/>
            <w:vMerge/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047" w:type="dxa"/>
            <w:vMerge/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6B03">
        <w:trPr>
          <w:trHeight w:val="255"/>
        </w:trPr>
        <w:tc>
          <w:tcPr>
            <w:tcW w:w="61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E6B03">
        <w:trPr>
          <w:trHeight w:val="5940"/>
        </w:trPr>
        <w:tc>
          <w:tcPr>
            <w:tcW w:w="61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0,0019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Проведение ремонта воздушных линий (замена неизолированных проводов на самонесущие изолированные (СИП)).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Проведение ремонта кабельных линий (замена кабелей).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Установка приборов учета электрической энергии в трансформаторных подстанциях (распредели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 пунктах) и на ответвлениях потребителей.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Замена коммутационных аппаратов в трансформаторных подстанциях и распределительных пунктах.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 Очистка охранной зоны воздушных линий от деревьев.</w:t>
            </w:r>
          </w:p>
        </w:tc>
      </w:tr>
      <w:tr w:rsidR="00CE6B03">
        <w:trPr>
          <w:trHeight w:val="255"/>
        </w:trPr>
        <w:tc>
          <w:tcPr>
            <w:tcW w:w="61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B03">
        <w:trPr>
          <w:trHeight w:val="255"/>
        </w:trPr>
        <w:tc>
          <w:tcPr>
            <w:tcW w:w="61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B03">
        <w:trPr>
          <w:trHeight w:val="255"/>
        </w:trPr>
        <w:tc>
          <w:tcPr>
            <w:tcW w:w="61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B03">
        <w:trPr>
          <w:trHeight w:val="735"/>
        </w:trPr>
        <w:tc>
          <w:tcPr>
            <w:tcW w:w="61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сетевой организации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0,0019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Энергомодуль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»  осуществляет текущее эксплуатационное обслуживание объе</w:t>
      </w:r>
      <w:r>
        <w:rPr>
          <w:rFonts w:ascii="Times New Roman" w:hAnsi="Times New Roman" w:cs="Times New Roman"/>
          <w:bCs/>
          <w:sz w:val="18"/>
          <w:szCs w:val="18"/>
        </w:rPr>
        <w:t>ктов электросетевого хозяйства, реконструирование, ремонт</w:t>
      </w:r>
      <w:r>
        <w:rPr>
          <w:bCs/>
          <w:szCs w:val="24"/>
        </w:rPr>
        <w:t>.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</w:t>
      </w:r>
      <w:r>
        <w:rPr>
          <w:rFonts w:ascii="Times New Roman" w:hAnsi="Times New Roman" w:cs="Times New Roman"/>
          <w:sz w:val="20"/>
          <w:szCs w:val="20"/>
        </w:rPr>
        <w:t>рме.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Информация о качестве услуг</w:t>
      </w:r>
    </w:p>
    <w:p w:rsidR="00CE6B03" w:rsidRDefault="005C51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технологическому присоединению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</w:t>
      </w:r>
      <w:r>
        <w:rPr>
          <w:rFonts w:ascii="Times New Roman" w:hAnsi="Times New Roman" w:cs="Times New Roman"/>
          <w:sz w:val="20"/>
          <w:szCs w:val="20"/>
        </w:rPr>
        <w:t>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</w:t>
      </w:r>
      <w:r>
        <w:rPr>
          <w:rFonts w:ascii="Times New Roman" w:hAnsi="Times New Roman" w:cs="Times New Roman"/>
          <w:sz w:val="20"/>
          <w:szCs w:val="20"/>
        </w:rPr>
        <w:t>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информация представлена нашей компанией в разделе </w:t>
      </w:r>
      <w:r>
        <w:rPr>
          <w:rFonts w:ascii="Times New Roman" w:hAnsi="Times New Roman" w:cs="Times New Roman"/>
          <w:b/>
          <w:sz w:val="20"/>
          <w:szCs w:val="20"/>
        </w:rPr>
        <w:t>http://energomodul73.ru/potrebitelyam/tehnologicheskoe-prisoedinenie/svedeniya-o-nalichii-moshchnosti-svobodnoy-dlya-tehnologicheskogo-prisoedineniya/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Мероприятия, выполненные сетевой организаци</w:t>
      </w:r>
      <w:r>
        <w:rPr>
          <w:rFonts w:ascii="Times New Roman" w:hAnsi="Times New Roman" w:cs="Times New Roman"/>
          <w:sz w:val="20"/>
          <w:szCs w:val="20"/>
        </w:rPr>
        <w:t>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CE6B03" w:rsidRDefault="005C51A0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Заключено открытое  соглашение о взаимодействии по созданию условий доступности услуг сетевой организации и гарантирующего п</w:t>
      </w:r>
      <w:r>
        <w:rPr>
          <w:rFonts w:ascii="Times New Roman" w:hAnsi="Times New Roman" w:cs="Times New Roman"/>
          <w:sz w:val="18"/>
          <w:szCs w:val="18"/>
        </w:rPr>
        <w:t xml:space="preserve">оставщика для потребителей по принципу «одного окна» от 31.08.2017 г. </w:t>
      </w:r>
    </w:p>
    <w:p w:rsidR="00CE6B03" w:rsidRDefault="005C51A0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Предоставлена заявителям на  официальном сайте 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Энергомодуль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возможность расчета платы за технологическое присоединение с помощью калькулятора. 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Прочая информация, которую с</w:t>
      </w:r>
      <w:r>
        <w:rPr>
          <w:rFonts w:ascii="Times New Roman" w:hAnsi="Times New Roman" w:cs="Times New Roman"/>
          <w:sz w:val="20"/>
          <w:szCs w:val="20"/>
        </w:rPr>
        <w:t>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16"/>
        <w:gridCol w:w="1912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709"/>
      </w:tblGrid>
      <w:tr w:rsidR="00CE6B03">
        <w:trPr>
          <w:trHeight w:val="300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580" w:type="dxa"/>
            <w:gridSpan w:val="1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ивке по мощности, в динамике по годам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E6B03">
        <w:trPr>
          <w:trHeight w:val="72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B03">
        <w:trPr>
          <w:trHeight w:val="1275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CE6B03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E6B03">
        <w:trPr>
          <w:trHeight w:val="1275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CE6B03">
        <w:trPr>
          <w:trHeight w:val="255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CE6B03">
        <w:trPr>
          <w:trHeight w:val="4335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255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B03">
        <w:trPr>
          <w:trHeight w:val="1785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CE6B03">
        <w:trPr>
          <w:trHeight w:val="1785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CE6B03">
        <w:trPr>
          <w:trHeight w:val="3825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6B03">
        <w:trPr>
          <w:trHeight w:val="2295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CE6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CE6B03" w:rsidRDefault="00CE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</w:t>
      </w:r>
      <w:r>
        <w:rPr>
          <w:rFonts w:ascii="Times New Roman" w:hAnsi="Times New Roman" w:cs="Times New Roman"/>
          <w:sz w:val="20"/>
          <w:szCs w:val="20"/>
        </w:rPr>
        <w:t>мость технологического присоединения при вводе параметров, предусмотренных настоящим пунктом).</w:t>
      </w: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Энергомодуль</w:t>
      </w:r>
      <w:proofErr w:type="spellEnd"/>
      <w:r>
        <w:rPr>
          <w:rFonts w:ascii="Times New Roman" w:hAnsi="Times New Roman" w:cs="Times New Roman"/>
          <w:sz w:val="20"/>
          <w:szCs w:val="20"/>
        </w:rPr>
        <w:t>» разместило на своем официальном сайте Калькулятор, который позволяет рассчитывать стоимость технологического присоединения.</w:t>
      </w:r>
    </w:p>
    <w:p w:rsidR="00CE6B03" w:rsidRDefault="00CE6B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925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5"/>
        <w:gridCol w:w="287"/>
        <w:gridCol w:w="11222"/>
        <w:gridCol w:w="1976"/>
        <w:gridCol w:w="1056"/>
        <w:gridCol w:w="7"/>
        <w:gridCol w:w="1581"/>
        <w:gridCol w:w="7"/>
        <w:gridCol w:w="917"/>
        <w:gridCol w:w="7"/>
        <w:gridCol w:w="2070"/>
        <w:gridCol w:w="7"/>
      </w:tblGrid>
      <w:tr w:rsidR="00CE6B03" w:rsidTr="005C51A0">
        <w:trPr>
          <w:trHeight w:val="6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4548" w:type="dxa"/>
            <w:gridSpan w:val="5"/>
            <w:tcBorders>
              <w:top w:val="single" w:sz="6" w:space="0" w:color="C0C0C0"/>
              <w:left w:val="none" w:sz="4" w:space="0" w:color="000000"/>
              <w:bottom w:val="single" w:sz="6" w:space="0" w:color="C0C0C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Форма 4.1. Показатели уровня надежности и уровня качества оказываемых услуг </w:t>
            </w:r>
            <w:r>
              <w:rPr>
                <w:rFonts w:ascii="Tahoma" w:eastAsia="Tahoma" w:hAnsi="Tahoma" w:cs="Tahoma"/>
                <w:color w:val="000000"/>
                <w:sz w:val="18"/>
              </w:rPr>
              <w:br/>
              <w:t>сетевой организации (для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долгосрочных периодов регулирования, начавшихся с 2018 года)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102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795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№ п/п</w:t>
            </w:r>
          </w:p>
        </w:tc>
        <w:tc>
          <w:tcPr>
            <w:tcW w:w="11222" w:type="dxa"/>
            <w:tcBorders>
              <w:top w:val="single" w:sz="6" w:space="0" w:color="C0C0C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Показатель</w:t>
            </w:r>
          </w:p>
        </w:tc>
        <w:tc>
          <w:tcPr>
            <w:tcW w:w="1976" w:type="dxa"/>
            <w:tcBorders>
              <w:top w:val="single" w:sz="6" w:space="0" w:color="C0C0C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N формулы (пункта) МУ</w:t>
            </w:r>
          </w:p>
        </w:tc>
        <w:tc>
          <w:tcPr>
            <w:tcW w:w="1056" w:type="dxa"/>
            <w:tcBorders>
              <w:top w:val="single" w:sz="6" w:space="0" w:color="C0C0C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2021 год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п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Объем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недоотпущенной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электрической энергии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ens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3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saidi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0,47065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4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Показатель средней частоты прекращений передачи электрической энергии на точку поставки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saifi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0,63374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5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Показатель уровня качества осуществляемого технологического присоединения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тпр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7 или 12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1,0000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6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Показатель уровня качества обслуживания потребителей услуг территориальными сетевыми организациями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тсо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7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Плановое значение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п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perscript"/>
              </w:rPr>
              <w:t>пл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4.1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8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Плановое значение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тпр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perscript"/>
              </w:rPr>
              <w:t>пл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тпр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4.1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1,0000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9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Плановое значение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тсо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perscript"/>
              </w:rPr>
              <w:t>пл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тсо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4.1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10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Плановое значение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ens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perscript"/>
              </w:rPr>
              <w:t>пл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ens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4.1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11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Плановое значение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saidi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perscript"/>
              </w:rPr>
              <w:t>пл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saidi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4.2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0,27392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12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Плановое значение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saifi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</w:t>
            </w:r>
            <w:r>
              <w:rPr>
                <w:rFonts w:ascii="Tahoma" w:eastAsia="Tahoma" w:hAnsi="Tahoma" w:cs="Tahoma"/>
                <w:color w:val="000000"/>
                <w:sz w:val="15"/>
                <w:vertAlign w:val="superscript"/>
              </w:rPr>
              <w:t>пл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saifi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4.2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0,28119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13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Оценка достижения показателя уровня надежности оказываемых услуг,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над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1752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14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Оценка достижения показателя уровня надежности оказываемых услуг, 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над1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FF0000"/>
                <w:sz w:val="18"/>
              </w:rPr>
              <w:t>0,0000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15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Оценка достижения показателя уровня надежности оказываемых услуг, 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над2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-1,0000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7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16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кач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(организации по управлению единой национальной (общероссийской) электрической сетью)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17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Оценка достижения показателя уровня качества оказываемых услуг, 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кач1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(для территориальной сетевой организации)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0,0000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18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Оценка достижения показателя уровня качества оказываемых услуг, 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кач2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(для территориальной сетевой организации)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19</w:t>
            </w: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Оценка достижения показателя уровня качества оказываемых услуг, К</w:t>
            </w:r>
            <w:r>
              <w:rPr>
                <w:rFonts w:ascii="Tahoma" w:eastAsia="Tahoma" w:hAnsi="Tahoma" w:cs="Tahoma"/>
                <w:color w:val="000000"/>
                <w:sz w:val="15"/>
                <w:vertAlign w:val="subscript"/>
              </w:rPr>
              <w:t>кач3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(для территориальной сетевой организации)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Пункт 5 МУ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FFFFC0" w:fill="FFFFC0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225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9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  <w:bookmarkStart w:id="0" w:name="_GoBack"/>
            <w:bookmarkEnd w:id="0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225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single" w:sz="6" w:space="0" w:color="C0C0C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single" w:sz="6" w:space="0" w:color="C0C0C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225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225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225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02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СПРАВОЧНО</w:t>
            </w:r>
          </w:p>
        </w:tc>
        <w:tc>
          <w:tcPr>
            <w:tcW w:w="1976" w:type="dxa"/>
            <w:tcBorders>
              <w:top w:val="single" w:sz="6" w:space="0" w:color="C0C0C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2020 год</w:t>
            </w:r>
          </w:p>
        </w:tc>
        <w:tc>
          <w:tcPr>
            <w:tcW w:w="1056" w:type="dxa"/>
            <w:tcBorders>
              <w:top w:val="single" w:sz="6" w:space="0" w:color="C0C0C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  <w:jc w:val="center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2021 год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Коэффициент допустимого отклонения K1m: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0,25000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Коэффициент допустимого отклонения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Km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0,25000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499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Отчет предоставляется в рамках первого долгосрочного периода регулирования: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нет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Количество лет в текущем долгосрочном периоде 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Коэффициент допустимого отклонения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Птпр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в периоде t-1: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Плановый показатель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Птпр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1,00000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Фактический показатель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Птпр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1,00000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Достижение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Птпр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в периоде t-1 (да-1;нет-0)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Коэффициент допустимого отклонения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Пsaidi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в периоде t-1: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Плановый показатель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Пsaidi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0,27392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Фактический показатель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Пsaidi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0,47065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Достижение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Пsaidi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в периоде t-1 (%)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72%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Коэффициент допустимого отклонения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Пsaifi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в периоде t-1: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FFFFC0" w:fill="FFFFC0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Плановый показатель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Пsaifi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0,28119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Фактический показатель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Пsaifi</w:t>
            </w:r>
            <w:proofErr w:type="spellEnd"/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0,63374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 xml:space="preserve">Достижение показателя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</w:rPr>
              <w:t>Пsaifi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</w:rPr>
              <w:t xml:space="preserve"> в периоде t-1 (%)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125%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  <w:tr w:rsidR="00CE6B03" w:rsidTr="005C51A0">
        <w:trPr>
          <w:gridAfter w:val="1"/>
          <w:wAfter w:w="7" w:type="dxa"/>
          <w:trHeight w:val="300"/>
        </w:trPr>
        <w:tc>
          <w:tcPr>
            <w:tcW w:w="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11222" w:type="dxa"/>
            <w:tcBorders>
              <w:top w:val="non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Коэффициент допустимого отклонения для Ккач1:</w:t>
            </w:r>
          </w:p>
        </w:tc>
        <w:tc>
          <w:tcPr>
            <w:tcW w:w="197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CE6B03" w:rsidRDefault="005C51A0">
            <w:pPr>
              <w:spacing w:line="57" w:lineRule="atLeas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6" w:space="0" w:color="C0C0C0"/>
              <w:right w:val="single" w:sz="6" w:space="0" w:color="C0C0C0"/>
            </w:tcBorders>
            <w:shd w:val="clear" w:color="D7EAD3" w:fill="D7EAD3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CE6B03" w:rsidRDefault="005C51A0">
            <w:pPr>
              <w:spacing w:line="57" w:lineRule="atLeast"/>
              <w:jc w:val="right"/>
            </w:pPr>
            <w:r>
              <w:rPr>
                <w:rFonts w:ascii="Tahoma" w:eastAsia="Tahoma" w:hAnsi="Tahoma" w:cs="Tahoma"/>
                <w:color w:val="000000"/>
                <w:sz w:val="18"/>
              </w:rPr>
              <w:t>0,2500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  <w:tc>
          <w:tcPr>
            <w:tcW w:w="20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6B03" w:rsidRDefault="00CE6B03">
            <w:pPr>
              <w:spacing w:line="57" w:lineRule="atLeast"/>
            </w:pPr>
          </w:p>
        </w:tc>
      </w:tr>
    </w:tbl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935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237"/>
        <w:gridCol w:w="2009"/>
        <w:gridCol w:w="1015"/>
        <w:gridCol w:w="1699"/>
        <w:gridCol w:w="1487"/>
        <w:gridCol w:w="1155"/>
        <w:gridCol w:w="2739"/>
        <w:gridCol w:w="1342"/>
        <w:gridCol w:w="1416"/>
        <w:gridCol w:w="1274"/>
        <w:gridCol w:w="1562"/>
      </w:tblGrid>
      <w:tr w:rsidR="00CE6B03">
        <w:trPr>
          <w:trHeight w:val="1500"/>
          <w:tblHeader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0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обслуживания потребителей</w:t>
            </w:r>
          </w:p>
        </w:tc>
        <w:tc>
          <w:tcPr>
            <w:tcW w:w="10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офиса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14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15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7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6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сторонни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организаций на территории офиса обслуживания (при наличии указать названия организаций)</w:t>
            </w:r>
          </w:p>
        </w:tc>
      </w:tr>
      <w:tr w:rsidR="00CE6B03">
        <w:trPr>
          <w:trHeight w:val="300"/>
        </w:trPr>
        <w:tc>
          <w:tcPr>
            <w:tcW w:w="2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6B03">
        <w:trPr>
          <w:trHeight w:val="4159"/>
        </w:trPr>
        <w:tc>
          <w:tcPr>
            <w:tcW w:w="2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Ульяновский </w:t>
            </w:r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Ульяновск. ул. Доватора, д. 1Б, строение 2, офис 15</w:t>
            </w:r>
          </w:p>
        </w:tc>
        <w:tc>
          <w:tcPr>
            <w:tcW w:w="14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8-800-101-63-23       e-modul@list.ru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пятница:                                с 08:00 по 17:00</w:t>
            </w:r>
          </w:p>
        </w:tc>
        <w:tc>
          <w:tcPr>
            <w:tcW w:w="274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Заявки о необходимости снятия показаний существующего прибора учета; заявки на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допуска в эксплуатацию приборов учета; заявления на оборудование точки поставки приборам учета; заявки на установку, замену и(или) эксплуатацию приборов учета; прием сообщений о бездоговорном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потреблении электрической энергии, о хищении объек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 электросетевого хозяйства; прием показаний приборов учета электрической энергии; предоставление справочной информации о деятельности сетевой организации по вопросам оказания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сетевой организации, в том числе предоставление типовых форм документов;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консультаций по вопросам оказания услуг сетевой организации; 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жалобу; выдача документов потребит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елям, в том числе договоров на оказание услуг, квитанций, счетов-фактур на оплату услуг, документов по результатам оказания услуг(актов), актов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(бездоговорного) потребления электрической энергии; предоставление информации о причинах и сроках пл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одательства; проведение целевых опросов, анкетирования потребителей для оценки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оказываемых услуг и обслуживания.</w:t>
            </w:r>
          </w:p>
        </w:tc>
        <w:tc>
          <w:tcPr>
            <w:tcW w:w="13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мин</w:t>
            </w:r>
          </w:p>
        </w:tc>
        <w:tc>
          <w:tcPr>
            <w:tcW w:w="15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E6B03">
        <w:trPr>
          <w:trHeight w:val="4159"/>
        </w:trPr>
        <w:tc>
          <w:tcPr>
            <w:tcW w:w="21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Димитровградский</w:t>
            </w:r>
            <w:proofErr w:type="spellEnd"/>
          </w:p>
        </w:tc>
        <w:tc>
          <w:tcPr>
            <w:tcW w:w="10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г.Димитровград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3-Интернационала, дом 85</w:t>
            </w:r>
          </w:p>
        </w:tc>
        <w:tc>
          <w:tcPr>
            <w:tcW w:w="14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8-800-101-63-23      e-modul@list.ru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пятница:                                с 08:00 по 17:00</w:t>
            </w:r>
          </w:p>
        </w:tc>
        <w:tc>
          <w:tcPr>
            <w:tcW w:w="27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 минут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15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4.3. Информация о заочном обслуживании потребителей посредством телефонной связи.</w:t>
      </w: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32" w:type="dxa"/>
        <w:tblInd w:w="988" w:type="dxa"/>
        <w:tblLook w:val="04A0" w:firstRow="1" w:lastRow="0" w:firstColumn="1" w:lastColumn="0" w:noHBand="0" w:noVBand="1"/>
      </w:tblPr>
      <w:tblGrid>
        <w:gridCol w:w="992"/>
        <w:gridCol w:w="5680"/>
        <w:gridCol w:w="1960"/>
        <w:gridCol w:w="2100"/>
      </w:tblGrid>
      <w:tr w:rsidR="00CE6B03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B03">
        <w:trPr>
          <w:trHeight w:val="630"/>
        </w:trPr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0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8-800-101-63-23</w:t>
            </w:r>
          </w:p>
        </w:tc>
      </w:tr>
      <w:tr w:rsidR="00CE6B03">
        <w:trPr>
          <w:trHeight w:val="31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03">
        <w:trPr>
          <w:trHeight w:val="31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03">
        <w:trPr>
          <w:trHeight w:val="630"/>
        </w:trPr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</w:tr>
      <w:tr w:rsidR="00CE6B03">
        <w:trPr>
          <w:trHeight w:val="630"/>
        </w:trPr>
        <w:tc>
          <w:tcPr>
            <w:tcW w:w="992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</w:tr>
      <w:tr w:rsidR="00CE6B03">
        <w:trPr>
          <w:trHeight w:val="94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6B03">
        <w:trPr>
          <w:trHeight w:val="945"/>
        </w:trPr>
        <w:tc>
          <w:tcPr>
            <w:tcW w:w="0" w:type="auto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CE6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CE6B03">
        <w:trPr>
          <w:trHeight w:val="630"/>
        </w:trPr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CE6B03" w:rsidRDefault="00CE6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E6B03">
          <w:pgSz w:w="16838" w:h="11905" w:orient="landscape"/>
          <w:pgMar w:top="1702" w:right="1134" w:bottom="850" w:left="1134" w:header="0" w:footer="0" w:gutter="0"/>
          <w:cols w:space="720"/>
          <w:docGrid w:linePitch="360"/>
        </w:sectPr>
      </w:pPr>
    </w:p>
    <w:p w:rsidR="00CE6B03" w:rsidRDefault="00CE6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9" w:anchor="Par740" w:tooltip="file:///\\SRV01\Common\Отдел%20развития%20и%20реализации%20услуг\Биткина%20Л.М.%20ОРК\ИНФОРМАЦИЯ%20НА%20САЙД%20(2016-2021)\2020-2021%20ИНФОРМАЦИЯ%20О%20КАЧЕСТВЕ%20ОБСЛУЖИВАНИЯ%20ПОТРЕБИТЕЛЕЙ%20УСЛУГ%20СЕТЕВОЙ%20ОРГА%20(1).docx#Par740" w:history="1">
        <w:r>
          <w:rPr>
            <w:rStyle w:val="afb"/>
            <w:rFonts w:ascii="Times New Roman" w:hAnsi="Times New Roman" w:cs="Times New Roman"/>
            <w:color w:val="0000FF"/>
            <w:sz w:val="20"/>
            <w:szCs w:val="20"/>
          </w:rPr>
          <w:t>пунктом 4.1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Информации</w:t>
      </w:r>
      <w:r>
        <w:rPr>
          <w:rFonts w:ascii="Times New Roman" w:hAnsi="Times New Roman" w:cs="Times New Roman"/>
          <w:sz w:val="20"/>
          <w:szCs w:val="20"/>
        </w:rPr>
        <w:t xml:space="preserve"> о качестве обслуживания потребителей услуг:</w:t>
      </w:r>
    </w:p>
    <w:p w:rsidR="00CE6B03" w:rsidRDefault="00CE6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Обращения по коммерческому учету электрической энергии- 248</w:t>
      </w: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Обращения по качеству обслуживания потребителей- 1</w:t>
      </w: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Обращения по техническому обслуживанию потребителей- 183</w:t>
      </w: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Жалобы по оказанию услуг по передаче электрической энергии- 0</w:t>
      </w:r>
    </w:p>
    <w:p w:rsidR="00CE6B03" w:rsidRDefault="005C5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по технологическому обращению- 142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 Описание дополнительных услуг, оказываемых потребителю, помимо услуг, указанных в Единых с</w:t>
      </w:r>
      <w:r>
        <w:rPr>
          <w:rFonts w:ascii="Times New Roman" w:hAnsi="Times New Roman" w:cs="Times New Roman"/>
          <w:sz w:val="20"/>
          <w:szCs w:val="20"/>
        </w:rPr>
        <w:t>тандартах качества обслуживания сетевыми организациями потребителей сетевых организаций.</w:t>
      </w: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</w:t>
      </w:r>
      <w:r>
        <w:rPr>
          <w:rFonts w:ascii="Times New Roman" w:hAnsi="Times New Roman" w:cs="Times New Roman"/>
          <w:sz w:val="20"/>
          <w:szCs w:val="20"/>
        </w:rPr>
        <w:t xml:space="preserve">риях других государств в соответствии с Федеральным </w:t>
      </w:r>
      <w:hyperlink r:id="rId20" w:tooltip="consultantplus://offline/ref=3337D0B1B312630274F2B7C9053237CAD013A567996AC61985FFBDE346JFD7H" w:history="1">
        <w:r>
          <w:rPr>
            <w:rStyle w:val="afb"/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</w:t>
      </w:r>
      <w:r>
        <w:rPr>
          <w:rFonts w:ascii="Times New Roman" w:hAnsi="Times New Roman" w:cs="Times New Roman"/>
          <w:sz w:val="20"/>
          <w:szCs w:val="20"/>
        </w:rPr>
        <w:t>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</w:t>
      </w:r>
      <w:r>
        <w:rPr>
          <w:rFonts w:ascii="Times New Roman" w:hAnsi="Times New Roman" w:cs="Times New Roman"/>
          <w:sz w:val="20"/>
          <w:szCs w:val="20"/>
        </w:rPr>
        <w:t xml:space="preserve">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</w:t>
      </w:r>
      <w:r>
        <w:rPr>
          <w:rFonts w:ascii="Times New Roman" w:hAnsi="Times New Roman" w:cs="Times New Roman"/>
          <w:sz w:val="20"/>
          <w:szCs w:val="20"/>
        </w:rPr>
        <w:t xml:space="preserve">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1" w:tooltip="consultantplus://offline/ref=3337D0B1B312630274F2B7C9053237CAD01BAC6A9766C61985FFBDE346F72A3607F14E44CBFA9CB1J3D3H" w:history="1">
        <w:r>
          <w:rPr>
            <w:rStyle w:val="afb"/>
            <w:rFonts w:ascii="Times New Roman" w:hAnsi="Times New Roman" w:cs="Times New Roman"/>
            <w:color w:val="0000FF"/>
            <w:sz w:val="20"/>
            <w:szCs w:val="20"/>
          </w:rPr>
          <w:t>Закон</w:t>
        </w:r>
        <w:r>
          <w:rPr>
            <w:rStyle w:val="afb"/>
            <w:rFonts w:ascii="Times New Roman" w:hAnsi="Times New Roman" w:cs="Times New Roman"/>
            <w:color w:val="0000FF"/>
            <w:sz w:val="20"/>
            <w:szCs w:val="20"/>
          </w:rPr>
          <w:t>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</w:t>
      </w:r>
      <w:r>
        <w:rPr>
          <w:rFonts w:ascii="Times New Roman" w:hAnsi="Times New Roman" w:cs="Times New Roman"/>
          <w:sz w:val="20"/>
          <w:szCs w:val="20"/>
        </w:rPr>
        <w:t>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</w:t>
      </w:r>
      <w:r>
        <w:rPr>
          <w:rFonts w:ascii="Times New Roman" w:hAnsi="Times New Roman" w:cs="Times New Roman"/>
          <w:sz w:val="20"/>
          <w:szCs w:val="20"/>
        </w:rPr>
        <w:t>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</w:t>
      </w:r>
      <w:r>
        <w:rPr>
          <w:rFonts w:ascii="Times New Roman" w:hAnsi="Times New Roman" w:cs="Times New Roman"/>
          <w:sz w:val="20"/>
          <w:szCs w:val="20"/>
        </w:rPr>
        <w:t xml:space="preserve">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</w:t>
      </w:r>
      <w:r>
        <w:rPr>
          <w:rFonts w:ascii="Times New Roman" w:hAnsi="Times New Roman" w:cs="Times New Roman"/>
          <w:sz w:val="20"/>
          <w:szCs w:val="20"/>
        </w:rPr>
        <w:t>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2019 году Общество с ограниченно</w:t>
      </w:r>
      <w:r>
        <w:rPr>
          <w:rFonts w:ascii="Times New Roman" w:hAnsi="Times New Roman" w:cs="Times New Roman"/>
          <w:sz w:val="20"/>
          <w:szCs w:val="20"/>
        </w:rPr>
        <w:t>й ответственностью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Энергомодуль</w:t>
      </w:r>
      <w:proofErr w:type="spellEnd"/>
      <w:r>
        <w:rPr>
          <w:rFonts w:ascii="Times New Roman" w:hAnsi="Times New Roman" w:cs="Times New Roman"/>
          <w:sz w:val="20"/>
          <w:szCs w:val="20"/>
        </w:rPr>
        <w:t>» мероприятий, направленных на работу с социально уязвимыми группами населения, не выполняло.</w:t>
      </w: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B03" w:rsidRDefault="005C51A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</w:t>
      </w:r>
      <w:r>
        <w:rPr>
          <w:rFonts w:ascii="Times New Roman" w:hAnsi="Times New Roman" w:cs="Times New Roman"/>
          <w:sz w:val="20"/>
          <w:szCs w:val="20"/>
        </w:rPr>
        <w:t>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80"/>
        <w:gridCol w:w="13374"/>
      </w:tblGrid>
      <w:tr w:rsidR="00CE6B03">
        <w:trPr>
          <w:trHeight w:val="293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Ограничение  режима электроснабжения потребителя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Возобновление  режима электроснабжения потребителя</w:t>
            </w:r>
          </w:p>
        </w:tc>
      </w:tr>
      <w:tr w:rsidR="00CE6B03">
        <w:trPr>
          <w:trHeight w:val="7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Снятие и устройство ответвления от ВЛ-04 до жилого дома  с  ограничением  и возобновлением,  без учета стоимости материалов Исполнителя</w:t>
            </w:r>
          </w:p>
        </w:tc>
      </w:tr>
      <w:tr w:rsidR="00CE6B03">
        <w:trPr>
          <w:trHeight w:val="33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Выезд  бригады для  устранения неисправностей в границах ответственности Заказчика без ограничения электроснабжения 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Выезд бригады для устранения неисправностей в границах ответственности Заказчика с ограничением и возобновлением режима электроснабжения (п.4+п.2)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Оказание услуг за пределами г. Димитровграда</w:t>
            </w:r>
          </w:p>
        </w:tc>
      </w:tr>
      <w:tr w:rsidR="00CE6B03">
        <w:trPr>
          <w:trHeight w:val="71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Согласование отключения или включения трансформаторной подстанции, воздушной или кабельной линии напряжением 0,4-10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Оперативные переключения для вывода в ремонт оборудования трансформаторной подстанции (распределительного пункта), воздушной или кабел</w:t>
            </w:r>
            <w:r>
              <w:rPr>
                <w:sz w:val="24"/>
              </w:rPr>
              <w:t xml:space="preserve">ьной линии напряжением 0,4-10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или восстановления нормальной схемы электроснабжения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Отключение оборудования трансформаторной подстанции (распределительного пункта),  воздушной или кабельной линии напряжением 0,4-10кВ</w:t>
            </w:r>
          </w:p>
        </w:tc>
      </w:tr>
      <w:tr w:rsidR="00CE6B03">
        <w:trPr>
          <w:trHeight w:val="7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Включение оборудования трансформаторной подстанции (распределительного пункта),  воздушной или кабельной линии напряжением 0,4-10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</w:tr>
      <w:tr w:rsidR="00CE6B03">
        <w:trPr>
          <w:trHeight w:val="6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Допуск сторонних организаций для работы в электроустановках ООО "</w:t>
            </w:r>
            <w:proofErr w:type="spellStart"/>
            <w:r>
              <w:rPr>
                <w:sz w:val="24"/>
              </w:rPr>
              <w:t>Энергомодуль</w:t>
            </w:r>
            <w:proofErr w:type="spellEnd"/>
            <w:r>
              <w:rPr>
                <w:sz w:val="24"/>
              </w:rPr>
              <w:t>" и надзор за работами (в течение одного ч</w:t>
            </w:r>
            <w:r>
              <w:rPr>
                <w:sz w:val="24"/>
              </w:rPr>
              <w:t>аса)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Ведение переключений на стороне 6-10кВ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Измерение нагрузок и напряжения (на 1 кабель, без подъема на опору)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Измерение нагрузок и напряжения (на 1 кабель, с подъемом на опору)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Восстановление (переоформление) технической документации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Ответственное хранение  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материалов в течение 1 дня на складе Общества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Составление акта разграничения балансовой принадлежности и акта эксплуатационной ответственности сторон (с выездом</w:t>
            </w:r>
            <w:r>
              <w:rPr>
                <w:sz w:val="24"/>
              </w:rPr>
              <w:t xml:space="preserve"> представителя)</w:t>
            </w:r>
          </w:p>
        </w:tc>
      </w:tr>
      <w:tr w:rsidR="00CE6B03">
        <w:trPr>
          <w:trHeight w:val="5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Составление схемы электроснабжения потребителя, опосредованно присоединённого к сетям ООО "</w:t>
            </w:r>
            <w:proofErr w:type="spellStart"/>
            <w:r>
              <w:rPr>
                <w:sz w:val="24"/>
              </w:rPr>
              <w:t>Энергомодуль</w:t>
            </w:r>
            <w:proofErr w:type="spellEnd"/>
            <w:r>
              <w:rPr>
                <w:sz w:val="24"/>
              </w:rPr>
              <w:t>" (с выездом представителя)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Аренда автогидроподъемника (1 час 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Аренда </w:t>
            </w:r>
            <w:proofErr w:type="spellStart"/>
            <w:r>
              <w:rPr>
                <w:sz w:val="24"/>
              </w:rPr>
              <w:t>дизельгенератора</w:t>
            </w:r>
            <w:proofErr w:type="spellEnd"/>
            <w:r>
              <w:rPr>
                <w:sz w:val="24"/>
              </w:rPr>
              <w:t xml:space="preserve"> при 50% загрузке без учета доставки (1 час)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Аренда лаборатории (1 час)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Выезд мастера по заявке Заказчика (с учетом составления дефектной ведомости)</w:t>
            </w:r>
          </w:p>
        </w:tc>
      </w:tr>
      <w:tr w:rsidR="00CE6B03">
        <w:trPr>
          <w:trHeight w:val="36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Размещение и обслуживание информационной таблички (плаката) на опоре рас</w:t>
            </w:r>
            <w:r>
              <w:rPr>
                <w:sz w:val="24"/>
              </w:rPr>
              <w:t xml:space="preserve">пределительных сетей 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и обслуживание социально значимой информационной таблички на опоре распределительных сетей 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Опора непригодная к эксплуатации (б/у)</w:t>
            </w:r>
          </w:p>
        </w:tc>
      </w:tr>
      <w:tr w:rsidR="00CE6B03">
        <w:trPr>
          <w:trHeight w:val="4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Предоставление места на опоре ВЛ для размещения рекламы, совместной подвески, проводов, пр.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услуги БКМ с экипажем , 1 час</w:t>
            </w:r>
          </w:p>
        </w:tc>
      </w:tr>
      <w:tr w:rsidR="00CE6B03">
        <w:trPr>
          <w:trHeight w:val="7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Снятие и устройство ответвления от ВЛ-04 до жилого дома  с  ограничением  и возобновлением,  без учета стоимости материалов Исполнителя</w:t>
            </w:r>
          </w:p>
        </w:tc>
      </w:tr>
      <w:tr w:rsidR="00CE6B03">
        <w:trPr>
          <w:trHeight w:val="34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Определение трассы кабельной линии длиной до 500 м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Проверка цепи между заземлителем и заземляющими элементами</w:t>
            </w:r>
          </w:p>
        </w:tc>
      </w:tr>
      <w:tr w:rsidR="00CE6B03">
        <w:trPr>
          <w:trHeight w:val="7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Устранение течи горшка масляного выключателя с доливкой масла (не учтено время испытания повышения напряжением) (без учёта стоимости материалов)</w:t>
            </w:r>
          </w:p>
        </w:tc>
      </w:tr>
      <w:tr w:rsidR="00CE6B03">
        <w:trPr>
          <w:trHeight w:val="45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Монтаж одной соединительной муфты до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 без учета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Монтаж одной соединительной муфты до 1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 без учета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Монтаж одной концевой  муфты наружной установки  до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 без учета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Монтаж одной концевой  муфты наружной установки  до 1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 без учета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Монтаж одной концевой  муфты внутренней установки  до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 без у</w:t>
            </w:r>
            <w:r>
              <w:rPr>
                <w:sz w:val="24"/>
              </w:rPr>
              <w:t xml:space="preserve">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Монтаж одной концевой  муфты внутренней установки  до 1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 без учета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материалов)</w:t>
            </w:r>
          </w:p>
        </w:tc>
      </w:tr>
      <w:tr w:rsidR="00CE6B03">
        <w:trPr>
          <w:trHeight w:val="36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Осмотр кабельной арматуры на предмет дефектации в действующей электроустановке</w:t>
            </w:r>
          </w:p>
        </w:tc>
      </w:tr>
      <w:tr w:rsidR="00CE6B03">
        <w:trPr>
          <w:trHeight w:val="7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Ввод кабеля в распределительное устройство 0,4-10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трансформаторной подстанции распределительного пункта, внутреннего распределительного устройства ( без учета </w:t>
            </w:r>
            <w:proofErr w:type="spellStart"/>
            <w:r>
              <w:rPr>
                <w:sz w:val="24"/>
              </w:rPr>
              <w:t>стомости</w:t>
            </w:r>
            <w:proofErr w:type="spellEnd"/>
            <w:r>
              <w:rPr>
                <w:sz w:val="24"/>
              </w:rPr>
              <w:t xml:space="preserve"> ма</w:t>
            </w:r>
            <w:r>
              <w:rPr>
                <w:sz w:val="24"/>
              </w:rPr>
              <w:t>териалов)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Приемка котлована под монтаж муфт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Прокол кабеля для определения правильности прохождения кабельной линии 0,4 кВ-10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перед монтажом соединительных муфт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Один выезд с целью привязки муфт при  выполнении услуг на сторону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Надзор при производстве земляных работ на 1 допуск</w:t>
            </w:r>
          </w:p>
        </w:tc>
      </w:tr>
      <w:tr w:rsidR="00CE6B03">
        <w:trPr>
          <w:trHeight w:val="40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Обход и </w:t>
            </w:r>
            <w:r>
              <w:rPr>
                <w:sz w:val="24"/>
              </w:rPr>
              <w:t>осмотр 1 км трассы кабельной линии</w:t>
            </w:r>
          </w:p>
        </w:tc>
      </w:tr>
      <w:tr w:rsidR="00CE6B03">
        <w:trPr>
          <w:trHeight w:val="7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Составление документов при повреждении кабельной, воздушной линии сторонними лицами, организацией ( с определением характера  повреждения)</w:t>
            </w:r>
          </w:p>
        </w:tc>
      </w:tr>
      <w:tr w:rsidR="00CE6B03">
        <w:trPr>
          <w:trHeight w:val="6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Доливка масла в силовые масляные трансформаторы (на один трансформатор) с учетом отключений (включений) и  без уч</w:t>
            </w:r>
            <w:r>
              <w:rPr>
                <w:sz w:val="24"/>
              </w:rPr>
              <w:t>ета стоимости материалов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предохранителей ПТК, ПК-10 (в расчете на комплект предохранителей) с учетом отключения (включения) и без учета стоимости материалов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Осмотр  оборудования и уборка помещений трансформаторных подстанций или распределительных пунктов (без учета отключений (включений)</w:t>
            </w:r>
          </w:p>
        </w:tc>
      </w:tr>
      <w:tr w:rsidR="00CE6B03">
        <w:trPr>
          <w:trHeight w:val="5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Ревизия контактных соединений  и регулировки оборудования в трансформаторной  подстанции и РП с учетом отключений и без учета стоимости материалов</w:t>
            </w:r>
          </w:p>
        </w:tc>
      </w:tr>
      <w:tr w:rsidR="00CE6B03">
        <w:trPr>
          <w:trHeight w:val="4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Обновление плакатов, надписей, бирок в ТП и РП ( без учета отключений (включений) и стоимости материалов)</w:t>
            </w:r>
          </w:p>
        </w:tc>
      </w:tr>
      <w:tr w:rsidR="00CE6B03">
        <w:trPr>
          <w:trHeight w:val="6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Внеочередной обход и осмотр воздушных линий напряжением до 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после аварии или стихийного бедствия ( в расчёте на  1 км 1 год)</w:t>
            </w:r>
          </w:p>
        </w:tc>
      </w:tr>
      <w:tr w:rsidR="00CE6B03">
        <w:trPr>
          <w:trHeight w:val="4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proofErr w:type="spellStart"/>
            <w:r>
              <w:rPr>
                <w:sz w:val="24"/>
              </w:rPr>
              <w:t>сотояния</w:t>
            </w:r>
            <w:proofErr w:type="spellEnd"/>
            <w:r>
              <w:rPr>
                <w:sz w:val="24"/>
              </w:rPr>
              <w:t xml:space="preserve"> ж/б опор и приставок ( в расчете на 1 опору)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и подтяжка болтовых соединений и бандажей  (в </w:t>
            </w:r>
            <w:r>
              <w:rPr>
                <w:sz w:val="24"/>
              </w:rPr>
              <w:t>расчете на 1 опору)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Демонтаж высоковольтного разрядника или ограничителя перенапряжения ( без учета отключения (включения))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Монтаж высоковольтного разрядника или ограничителя перенапряжения ОПН</w:t>
            </w:r>
          </w:p>
        </w:tc>
      </w:tr>
      <w:tr w:rsidR="00CE6B03">
        <w:trPr>
          <w:trHeight w:val="4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Присоединение 4 жил кабеля или самонесущего изолированного провода к оборудованию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Регулировка и ревизия высоковольтного выключателя нагрузки ( с учетом отключений (включений) и б</w:t>
            </w:r>
            <w:r>
              <w:rPr>
                <w:sz w:val="24"/>
              </w:rPr>
              <w:t>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Регулировка и ревизия высоковольтного разъединителя ( с учетом отключений (включений) и без учета стоимости материалов)</w:t>
            </w:r>
          </w:p>
        </w:tc>
      </w:tr>
      <w:tr w:rsidR="00CE6B03">
        <w:trPr>
          <w:trHeight w:val="7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Согласование пересечения, сближения и совместной подвески инженерных коммуникаций и воздушных линий электропередач ООО "</w:t>
            </w:r>
            <w:proofErr w:type="spellStart"/>
            <w:r>
              <w:rPr>
                <w:sz w:val="24"/>
              </w:rPr>
              <w:t>Энергомодуль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CE6B03">
        <w:trPr>
          <w:trHeight w:val="46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Согласование проезда негабаритных грузов (1 пересечение с ЛЭП)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Один выезд представителя на место для уточнения прохождения кабельной линии</w:t>
            </w:r>
          </w:p>
        </w:tc>
      </w:tr>
      <w:tr w:rsidR="00CE6B03">
        <w:trPr>
          <w:trHeight w:val="26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Согласование проекта строительных и земляных работ</w:t>
            </w:r>
          </w:p>
        </w:tc>
      </w:tr>
      <w:tr w:rsidR="00CE6B03">
        <w:trPr>
          <w:trHeight w:val="25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Согласование </w:t>
            </w:r>
            <w:proofErr w:type="spellStart"/>
            <w:r>
              <w:rPr>
                <w:sz w:val="24"/>
              </w:rPr>
              <w:t>топосъемки</w:t>
            </w:r>
            <w:proofErr w:type="spellEnd"/>
            <w:r>
              <w:rPr>
                <w:sz w:val="24"/>
              </w:rPr>
              <w:t xml:space="preserve"> границ земельного участка</w:t>
            </w:r>
          </w:p>
        </w:tc>
      </w:tr>
      <w:tr w:rsidR="00CE6B03">
        <w:trPr>
          <w:trHeight w:val="38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Осмотр и чистка одного изолятора ВЛ 0,4-10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(без учета отключения (включения))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Осмотр кабельной разделки </w:t>
            </w:r>
          </w:p>
        </w:tc>
      </w:tr>
      <w:tr w:rsidR="00CE6B03">
        <w:trPr>
          <w:trHeight w:val="26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Присоединение СИП к неизолированным проводам ВЛ-0,4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(без учета стоимости материалов)</w:t>
            </w:r>
          </w:p>
        </w:tc>
      </w:tr>
      <w:tr w:rsidR="00CE6B03">
        <w:trPr>
          <w:trHeight w:val="3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Установка подкоса к опоре (без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Устройство повторного заземления в расчете на 1 опору ( 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Рытье траншеи (разработка грунта вручную) в расчете на 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Рытье траншеи при отрицательных температурах наружного воздуха (разработка грунта вручную) в расчете на 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Обратная засыпка траншеи (в расчете на 1 </w:t>
            </w:r>
            <w:proofErr w:type="spellStart"/>
            <w:r>
              <w:rPr>
                <w:sz w:val="24"/>
              </w:rPr>
              <w:t>куб.м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E6B03">
        <w:trPr>
          <w:trHeight w:val="4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Монтаж кронштейнов для крепления СИП (без учета стоимости материалов)</w:t>
            </w:r>
          </w:p>
        </w:tc>
      </w:tr>
      <w:tr w:rsidR="00CE6B03">
        <w:trPr>
          <w:trHeight w:val="4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Обход и осмотр 1 км ВЛ без отключения в ночное время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Комплексная проверка заземляющего устройства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Ревизия кабельной разделки (без учета стоимости материалов)</w:t>
            </w:r>
          </w:p>
        </w:tc>
      </w:tr>
      <w:tr w:rsidR="00CE6B03">
        <w:trPr>
          <w:trHeight w:val="42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 бандажа опоры (без учета стоимости материалов)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Устранение короткого замыка</w:t>
            </w:r>
            <w:r>
              <w:rPr>
                <w:sz w:val="24"/>
              </w:rPr>
              <w:t>ния на воздушной линии (удаление набросов) без учета отключения (включения) линии</w:t>
            </w:r>
          </w:p>
        </w:tc>
      </w:tr>
      <w:tr w:rsidR="00CE6B0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Осмотр 1 км воздушной  линии инженерно-техническим персоналом 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Установка 1 ж/б опоры (без учета стоимости материалов)</w:t>
            </w:r>
          </w:p>
        </w:tc>
      </w:tr>
      <w:tr w:rsidR="00CE6B03">
        <w:trPr>
          <w:trHeight w:val="26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Демонтаж 1 </w:t>
            </w:r>
            <w:proofErr w:type="spellStart"/>
            <w:r>
              <w:rPr>
                <w:sz w:val="24"/>
              </w:rPr>
              <w:t>жб</w:t>
            </w:r>
            <w:proofErr w:type="spellEnd"/>
            <w:r>
              <w:rPr>
                <w:sz w:val="24"/>
              </w:rPr>
              <w:t xml:space="preserve"> опоры</w:t>
            </w:r>
          </w:p>
        </w:tc>
      </w:tr>
      <w:tr w:rsidR="00CE6B03">
        <w:trPr>
          <w:trHeight w:val="3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штыревого изолятора (без учета отключения (включения) и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Маркировка опоры (без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Осмотр 1 км воздушной линии (дневной обход)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Перетяжка 1 км неизолированного провода (без учета отключения (включения) и стоимости материалов), в расчете на 1 провод </w:t>
            </w:r>
          </w:p>
        </w:tc>
      </w:tr>
      <w:tr w:rsidR="00CE6B03">
        <w:trPr>
          <w:trHeight w:val="40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Осмотр 1 км трассы кабельной линии (кабельных сооружений) инженерно-техническим персоналом</w:t>
            </w:r>
          </w:p>
        </w:tc>
      </w:tr>
      <w:tr w:rsidR="00CE6B03">
        <w:trPr>
          <w:trHeight w:val="26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 подкоса опоры (без учета стоимости материалов)</w:t>
            </w:r>
          </w:p>
        </w:tc>
      </w:tr>
      <w:tr w:rsidR="00CE6B03">
        <w:trPr>
          <w:trHeight w:val="40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приставки опоры (без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Опрессовка наконечников кабеля (без учета стоимости материалов)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Фазировка</w:t>
            </w:r>
            <w:proofErr w:type="spellEnd"/>
            <w:r>
              <w:rPr>
                <w:sz w:val="24"/>
              </w:rPr>
              <w:t xml:space="preserve"> электрической линии или трансформатора с сетью до 1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Фазировка</w:t>
            </w:r>
            <w:proofErr w:type="spellEnd"/>
            <w:r>
              <w:rPr>
                <w:sz w:val="24"/>
              </w:rPr>
              <w:t xml:space="preserve"> электрической линии или трансформатора с сетью свыше 1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Текущий  ремонт выключателя  типа ВМГ-133, ВМГ-10,  ВПМ-10, ВМП-10 ( без учета испытания повышенным напряжением и 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Текущий ремонт пружинного привода </w:t>
            </w:r>
            <w:r>
              <w:rPr>
                <w:sz w:val="24"/>
              </w:rPr>
              <w:t>ПП-67, ПП-61 ( 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низковольтной траверсы (без учета отключения (включения) и без учета стоимости материалов)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Вскрытие асфальтобетонного покрытия толщиной до 150 мм ( в расчете  на 100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CE6B03">
        <w:trPr>
          <w:trHeight w:val="41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Кабельная заделка в цоколе опоры (без учета стоимости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Техническое обслуживание рекламной установки (без учета стоимости материалов)</w:t>
            </w:r>
          </w:p>
        </w:tc>
      </w:tr>
      <w:tr w:rsidR="00CE6B03">
        <w:trPr>
          <w:trHeight w:val="4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Подключение (отклю</w:t>
            </w:r>
            <w:r>
              <w:rPr>
                <w:sz w:val="24"/>
              </w:rPr>
              <w:t>чение) рекламной установки  (без учета стоимости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Выправка опоры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Повторная </w:t>
            </w:r>
            <w:proofErr w:type="spellStart"/>
            <w:r>
              <w:rPr>
                <w:sz w:val="24"/>
              </w:rPr>
              <w:t>распломбировка</w:t>
            </w:r>
            <w:proofErr w:type="spellEnd"/>
            <w:r>
              <w:rPr>
                <w:sz w:val="24"/>
              </w:rPr>
              <w:t xml:space="preserve"> прибора учета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Повторная опломбировка прибора учета</w:t>
            </w:r>
          </w:p>
        </w:tc>
      </w:tr>
      <w:tr w:rsidR="00CE6B03">
        <w:trPr>
          <w:trHeight w:val="44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Выезд специалиста для проверки приборов учета и прочего оборудования по заявке Заказчика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однофазного прибора учета электрической энергии (без учета стоимости электросчетчика  и материалов)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Установка  трехфазного прибора учета электрической энергии прямого включения (без учета стоимости электросчетчика материалов)</w:t>
            </w:r>
          </w:p>
        </w:tc>
      </w:tr>
      <w:tr w:rsidR="00CE6B03">
        <w:trPr>
          <w:trHeight w:val="69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Установка  тр</w:t>
            </w:r>
            <w:r>
              <w:rPr>
                <w:sz w:val="24"/>
              </w:rPr>
              <w:t>ехфазного прибора учета электрической энергии косвенного  включения (без учета стоимости электросчетчика и материалов)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 трехфазного прибора учета электрической энергии прямого включения (без учета стоимости электросчетчика и материалов)</w:t>
            </w:r>
          </w:p>
        </w:tc>
      </w:tr>
      <w:tr w:rsidR="00CE6B03">
        <w:trPr>
          <w:trHeight w:val="55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Замена  трехфазного прибора учета электрической энергии косвенного включения (без учета стоимости электросчетчика и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Снятие/Замена одного трансформатора тока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(без учета стоимости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 Установка щита (бокса)  прибора учет</w:t>
            </w:r>
            <w:r>
              <w:rPr>
                <w:sz w:val="24"/>
              </w:rPr>
              <w:t>а электрической энергии (без учета стоимости материалов)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Измерение нагрузок и напряжения прибора учета  в границах балансовой принадлежности собственника 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Программирование одного прибора учета (без выезда)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Программирование одного прибора учета (с выездом)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 xml:space="preserve">Снятие фактического почасового профиля нагрузки удаленным способом (один прибор учета) </w:t>
            </w:r>
          </w:p>
        </w:tc>
      </w:tr>
      <w:tr w:rsidR="00CE6B0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B03" w:rsidRDefault="005C51A0">
            <w:pPr>
              <w:rPr>
                <w:sz w:val="24"/>
              </w:rPr>
            </w:pPr>
            <w:r>
              <w:rPr>
                <w:sz w:val="24"/>
              </w:rPr>
              <w:t>Снятие фактического почасового профиля нагрузки (оди</w:t>
            </w:r>
            <w:r>
              <w:rPr>
                <w:sz w:val="24"/>
              </w:rPr>
              <w:t>н прибор учета, с выездом)</w:t>
            </w:r>
          </w:p>
        </w:tc>
      </w:tr>
    </w:tbl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080" w:type="dxa"/>
        <w:tblInd w:w="3114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CE6B03">
        <w:trPr>
          <w:trHeight w:val="9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Полнота и доступность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", с которыми Вам приходилось общаться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6B03">
        <w:trPr>
          <w:trHeight w:val="900"/>
        </w:trPr>
        <w:tc>
          <w:tcPr>
            <w:tcW w:w="581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B03" w:rsidRDefault="005C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E6B03" w:rsidRDefault="00CE6B03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E6B03">
      <w:pgSz w:w="16838" w:h="11905" w:orient="landscape"/>
      <w:pgMar w:top="1702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03" w:rsidRDefault="005C51A0">
      <w:pPr>
        <w:spacing w:after="0" w:line="240" w:lineRule="auto"/>
      </w:pPr>
      <w:r>
        <w:separator/>
      </w:r>
    </w:p>
  </w:endnote>
  <w:endnote w:type="continuationSeparator" w:id="0">
    <w:p w:rsidR="00CE6B03" w:rsidRDefault="005C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03" w:rsidRDefault="005C51A0">
      <w:pPr>
        <w:spacing w:after="0" w:line="240" w:lineRule="auto"/>
      </w:pPr>
      <w:r>
        <w:separator/>
      </w:r>
    </w:p>
  </w:footnote>
  <w:footnote w:type="continuationSeparator" w:id="0">
    <w:p w:rsidR="00CE6B03" w:rsidRDefault="005C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3E8E"/>
    <w:multiLevelType w:val="multilevel"/>
    <w:tmpl w:val="F120DF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03"/>
    <w:rsid w:val="005C51A0"/>
    <w:rsid w:val="00C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1021A-2BA0-4BAC-87E9-ADE39A97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0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337D0B1B312630274F2B7C9053237CAD01BAC6A9766C61985FFBDE346F72A3607F14E44CBFA9CB1J3D3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hyperlink" Target="consultantplus://offline/ref=3337D0B1B312630274F2B7C9053237CAD013A567996AC61985FFBDE346JF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hyperlink" Target="file:///\\SRV01\Common\&#1054;&#1090;&#1076;&#1077;&#1083;%20&#1088;&#1072;&#1079;&#1074;&#1080;&#1090;&#1080;&#1103;%20&#1080;%20&#1088;&#1077;&#1072;&#1083;&#1080;&#1079;&#1072;&#1094;&#1080;&#1080;%20&#1091;&#1089;&#1083;&#1091;&#1075;\&#1041;&#1080;&#1090;&#1082;&#1080;&#1085;&#1072;%20&#1051;.&#1052;.%20&#1054;&#1056;&#1050;\&#1048;&#1053;&#1060;&#1054;&#1056;&#1052;&#1040;&#1062;&#1048;&#1071;%20&#1053;&#1040;%20&#1057;&#1040;&#1049;&#1044;%20(2016-2021)\2020-2021%20&#1048;&#1053;&#1060;&#1054;&#1056;&#1052;&#1040;&#1062;&#1048;&#1071;%20&#1054;%20&#1050;&#1040;&#1063;&#1045;&#1057;&#1058;&#1042;&#1045;%20&#1054;&#1041;&#1057;&#1051;&#1059;&#1046;&#1048;&#1042;&#1040;&#1053;&#1048;&#1071;%20&#1055;&#1054;&#1058;&#1056;&#1045;&#1041;&#1048;&#1058;&#1045;&#1051;&#1045;&#1049;%20&#1059;&#1057;&#1051;&#1059;&#1043;%20&#1057;&#1045;&#1058;&#1045;&#1042;&#1054;&#1049;%20&#1054;&#1056;&#1043;&#1040;%20(1).docx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3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BE6808E-EAB1-4FA2-9BB5-F90BD0CF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5482</Words>
  <Characters>31250</Characters>
  <Application>Microsoft Office Word</Application>
  <DocSecurity>0</DocSecurity>
  <Lines>260</Lines>
  <Paragraphs>73</Paragraphs>
  <ScaleCrop>false</ScaleCrop>
  <Company/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Аюкаев Рамиль Абдуллович</cp:lastModifiedBy>
  <cp:revision>52</cp:revision>
  <dcterms:created xsi:type="dcterms:W3CDTF">2020-03-04T10:59:00Z</dcterms:created>
  <dcterms:modified xsi:type="dcterms:W3CDTF">2022-07-01T09:52:00Z</dcterms:modified>
</cp:coreProperties>
</file>