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ТЕХНИЧЕСКИЕ УСЛОВИЯ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для присоединения к электрическим сетям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(для физических лиц в целях технологического присоединения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энергопринимающих устройств, максимальная мощность которых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составляет до 15 кВт включительно (с учетом ранее присоединенных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 данной точке присоединения энергопринимающих устройств)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 которые используются для бытовых и иных нужд, не связанных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 осуществлением предпринимательской деятельности)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                                                   "__" _________ 20__ г.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(наименование сетевой организации, выдавшей технические условия)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заявителя)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Наименование энергопринимающих устройств заявителя _________________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</w:t>
      </w:r>
      <w:proofErr w:type="gramStart"/>
      <w:r>
        <w:rPr>
          <w:rFonts w:ascii="Courier New" w:hAnsi="Courier New" w:cs="Courier New"/>
          <w:sz w:val="20"/>
          <w:szCs w:val="20"/>
        </w:rPr>
        <w:t>Наименование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место нахождения объектов, в целях электроснабжения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которых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осуществляется  технологическое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присоединение  энергопринимающих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устройств заявителя _______________________________________________________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</w:t>
      </w:r>
      <w:proofErr w:type="gramStart"/>
      <w:r>
        <w:rPr>
          <w:rFonts w:ascii="Courier New" w:hAnsi="Courier New" w:cs="Courier New"/>
          <w:sz w:val="20"/>
          <w:szCs w:val="20"/>
        </w:rPr>
        <w:t>Максимальная  мощность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присоединяемых  энергопринимающих устройств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заявителя составляет ________________________________________________ (кВт)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(если энергопринимающее устройство вводится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в эксплуатацию по этапам и очередям, указывается поэтапное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распределение мощности)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Категория надежности ______________________________________________.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</w:t>
      </w:r>
      <w:proofErr w:type="gramStart"/>
      <w:r>
        <w:rPr>
          <w:rFonts w:ascii="Courier New" w:hAnsi="Courier New" w:cs="Courier New"/>
          <w:sz w:val="20"/>
          <w:szCs w:val="20"/>
        </w:rPr>
        <w:t>Класс  напряжения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электрических  сетей,  к  которым осуществляется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технологическое присоединение ____________ (</w:t>
      </w:r>
      <w:proofErr w:type="spellStart"/>
      <w:r>
        <w:rPr>
          <w:rFonts w:ascii="Courier New" w:hAnsi="Courier New" w:cs="Courier New"/>
          <w:sz w:val="20"/>
          <w:szCs w:val="20"/>
        </w:rPr>
        <w:t>кВ</w:t>
      </w:r>
      <w:proofErr w:type="spellEnd"/>
      <w:r>
        <w:rPr>
          <w:rFonts w:ascii="Courier New" w:hAnsi="Courier New" w:cs="Courier New"/>
          <w:sz w:val="20"/>
          <w:szCs w:val="20"/>
        </w:rPr>
        <w:t>).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Год ввода в эксплуатацию энергопринимающих устройств заявителя _____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 </w:t>
      </w:r>
      <w:proofErr w:type="gramStart"/>
      <w:r>
        <w:rPr>
          <w:rFonts w:ascii="Courier New" w:hAnsi="Courier New" w:cs="Courier New"/>
          <w:sz w:val="20"/>
          <w:szCs w:val="20"/>
        </w:rPr>
        <w:t>Точка  (</w:t>
      </w:r>
      <w:proofErr w:type="gramEnd"/>
      <w:r>
        <w:rPr>
          <w:rFonts w:ascii="Courier New" w:hAnsi="Courier New" w:cs="Courier New"/>
          <w:sz w:val="20"/>
          <w:szCs w:val="20"/>
        </w:rPr>
        <w:t>точки) присоединения (вводные распределительные устройства,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линии  электропередачи</w:t>
      </w:r>
      <w:proofErr w:type="gramEnd"/>
      <w:r>
        <w:rPr>
          <w:rFonts w:ascii="Courier New" w:hAnsi="Courier New" w:cs="Courier New"/>
          <w:sz w:val="20"/>
          <w:szCs w:val="20"/>
        </w:rPr>
        <w:t>,  базовые  подстанции,  генераторы)  и  максимальная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мощность энергопринимающих устройств по каждой точке присоединения ________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(кВт).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Основной источник питания _________________________________________.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 Резервный источник питания ________________________________________.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10. Сетевая организация осуществляет </w:t>
      </w:r>
      <w:hyperlink w:anchor="Par79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(указываются требования к усилению существующей электрической сети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связи с присоединением новых мощностей (строительство новых линий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электропередачи, подстанций, увеличение сечения проводов и кабелей, замена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или увеличение мощности трансформаторов, расширение распределительных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устройств, модернизация оборудования, реконструкция объектов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электросетевого хозяйства, установка устройств регулирования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напряжения для обеспечения надежности и качества электрической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энергии, а также по договоренности Сторон иные обязанности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исполнению технических условий, предусмотренные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25(1)</w:t>
        </w:r>
      </w:hyperlink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Правил технологического присоединения энергопринимающих устройств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потребителей электрической энергии, объектов по производству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электрической энергии, а также объектов электросетевого хозяйства,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принадлежащих сетевым организациям и иным лицам,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к электрическим сетям)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11. Заявитель осуществляет </w:t>
      </w:r>
      <w:hyperlink w:anchor="Par80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12.  </w:t>
      </w:r>
      <w:proofErr w:type="gramStart"/>
      <w:r>
        <w:rPr>
          <w:rFonts w:ascii="Courier New" w:hAnsi="Courier New" w:cs="Courier New"/>
          <w:sz w:val="20"/>
          <w:szCs w:val="20"/>
        </w:rPr>
        <w:t>Срок  действия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настоящих технических условий составляет _________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год (года) </w:t>
      </w:r>
      <w:hyperlink w:anchor="Par81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со дня заключения договора об осуществлении технологического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присоединения к электрическим сетям.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(подпись)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(должность, фамилия, имя, отчество лица,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действующего от имени сетевой организации)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"__" __________________________ 20__ г.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79"/>
      <w:bookmarkEnd w:id="0"/>
      <w:r>
        <w:rPr>
          <w:rFonts w:ascii="Arial" w:hAnsi="Arial" w:cs="Arial"/>
          <w:sz w:val="20"/>
          <w:szCs w:val="20"/>
        </w:rPr>
        <w:t>&lt;1&gt;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80"/>
      <w:bookmarkEnd w:id="1"/>
      <w:r>
        <w:rPr>
          <w:rFonts w:ascii="Arial" w:hAnsi="Arial" w:cs="Arial"/>
          <w:sz w:val="20"/>
          <w:szCs w:val="20"/>
        </w:rPr>
        <w:t>&lt;2&gt; 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:rsidR="0009462B" w:rsidRDefault="0009462B" w:rsidP="00094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81"/>
      <w:bookmarkEnd w:id="2"/>
      <w:r>
        <w:rPr>
          <w:rFonts w:ascii="Arial" w:hAnsi="Arial" w:cs="Arial"/>
          <w:sz w:val="20"/>
          <w:szCs w:val="20"/>
        </w:rPr>
        <w:t>&lt;3&gt; Срок действия технических условий не может составлять менее 2 лет и более 5 лет.</w:t>
      </w:r>
    </w:p>
    <w:p w:rsidR="004F60C9" w:rsidRDefault="004F60C9">
      <w:bookmarkStart w:id="3" w:name="_GoBack"/>
      <w:bookmarkEnd w:id="3"/>
    </w:p>
    <w:sectPr w:rsidR="004F60C9" w:rsidSect="00105CB2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2B"/>
    <w:rsid w:val="0009462B"/>
    <w:rsid w:val="004F60C9"/>
    <w:rsid w:val="0067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0B95-8B4D-4D3D-803A-043814D8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13C64B32B7BF1D1984EF4687B652FA16476CC9ADD35BC54D8BE322F6F13A0C3D3C159824021D5FBz7g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Дмитрий Александрович</dc:creator>
  <cp:keywords/>
  <dc:description/>
  <cp:lastModifiedBy>Карпов Дмитрий Александрович</cp:lastModifiedBy>
  <cp:revision>1</cp:revision>
  <dcterms:created xsi:type="dcterms:W3CDTF">2017-06-13T10:33:00Z</dcterms:created>
  <dcterms:modified xsi:type="dcterms:W3CDTF">2017-06-13T10:34:00Z</dcterms:modified>
</cp:coreProperties>
</file>